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2023年九江市经济社会发展一般研究课题选题指南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一、习近平新时代中国特色社会主义思想研究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以“两个结合”继续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推进马克思主义中国化时代化研究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“三个务必”的价值意蕴与实践要求研究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党的创新理论基层宣传宣讲创新路径研究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传承弘扬伟大建党精神与用好红色资源实践研究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社会主义核心价值观铸魂育人的基层实践研究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总体国家安全观中的网络信息内容生态安全研究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人民政协参与发展全过程人民民主的实践路径研究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无党派人士在我国新型政党制度优势中的作用研究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数字法治政府建设的使命任务和实现路径研究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数字政府建设提升基层治理效能的机制研究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促进共同富裕的体制机制创新与区域实践研究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基层社区社会治理共同体的体制机制研究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优化企业营商环境与推动数字政府建设对策研究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法治化营商环境中基层行政执法能力提升路径分析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新时代深化构建亲清政商关系研究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中华优秀传统文化传播的群众路线研究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乡村振兴背景下全面推进农村精神文明建设路径研究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新时代家风建设助力中国式现代化机制研究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科教融合、产教融合与现代职业教育体系建设研究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现代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职业教育高质量发展与技术技能人才培养体系研究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中国式现代化进程中的企业社会责任与管理创新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社会治理体系与治理能力现代化新发展研究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市县融媒体中心高质量发展研究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新时代文明实践中心建设提质增效研究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健全新时代文明实践志愿服务体系研究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二、应用经济对策研究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快打造“六地”（现代新型工业重地；内陆双向开放高地；国家综合交通要地；宜居宜业宜游胜地；山清水秀生态宝地；共建共享民生福地）“七中心”（区域经济中心；区域科技中心；区域消费中心；区域金融中心；区域航运中心；区域教育中心；区域医疗中心）对策研究（题目自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聚力延链补链壮链强链，壮大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大产业（石油化工产业、电子信息产业、新材料产业、高端装备制造产业、纺织服装产业、新能源产业）对策研究（题目自拟）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加快科技创新助力全面建设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中国式现代化九江的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数字经济推动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制造业企业绿色发展的路径研究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优化支持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实体经济高质量发展的产业政策研究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九江对标海南建设自由贸易港升级副省级城市的对策研究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九江发展省际边界区域经济路径探究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九江有机硅行业高管金融能力提升的对策研究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文旅深度融合的CPS策略研究-以九江区域特色为例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九江市民营企业的创新发展困境及对策研究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非公经济人士助力乡村振兴对策研究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企业家精神与工匠精神、劳模精神的塑造与培育研究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发挥职教院校资源优势，提升九江产业工人技能培训规模和质量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加快产教融合、校企合作，为九江产业工人队伍输送新鲜血液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公共机构绿色低碳转型实施路径和政策建议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公共机构参与碳排放权交易路径研究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数字赋能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制造业企业绿色转型的效应测度、路径与对策研究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产业集群加快完善智能制造生态体系的对策研究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新发展格局下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先进制造业培育与提升研究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新发展格局下数字营商环境对消费升级的影响研究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打造新时代乡村振兴样板之地的重点难点问题研究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数字化新媒体视域强农品牌“出圈”的策略机制研究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数字化转型背景下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国资企业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治理模式的变革研究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科技创新与专精特新“小巨人”企业培育研究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文旅融合背景下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红色旅游可持续发展战略研究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“互联网+”背景下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红色旅游发展的赋能机制研究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</w:t>
      </w:r>
      <w:r>
        <w:rPr>
          <w:rFonts w:hint="eastAsia" w:ascii="仿宋_GB2312" w:hAnsi="仿宋_GB2312" w:eastAsia="仿宋_GB2312" w:cs="仿宋_GB2312"/>
          <w:sz w:val="32"/>
          <w:szCs w:val="32"/>
        </w:rPr>
        <w:t>业近代转型研究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新产业新业态培育创新发展的对策建议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“双碳”目标下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中医药特色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和生态旅游融合发展的机制与路径研究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新发展阶段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新型农村集体经济促进农民共同富裕的路径研究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巩固拓展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脱贫攻坚成果与增强内生发展动力研究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培育新型文化企业、文化业态和文化消费模式研究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三、新时代党建研究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全面提升新时代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基层</w:t>
      </w:r>
      <w:r>
        <w:rPr>
          <w:rFonts w:hint="eastAsia" w:ascii="仿宋_GB2312" w:hAnsi="仿宋_GB2312" w:eastAsia="仿宋_GB2312" w:cs="仿宋_GB2312"/>
          <w:sz w:val="32"/>
          <w:szCs w:val="32"/>
        </w:rPr>
        <w:t>党建质量研究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数字赋能党建工作高质量发展的新模式新体系研究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中国共产党人精神谱系融入高校思政课教学的实践进路研究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全面增强基层党组织政治功能和组织功能研究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加强民营企业思想政治引领工作研究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基层统战工作责任落实对策研究。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以“能上能下”激励干部担当作为对策研究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“大思政课”视域下高校思想政治教育现代化研究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网络思想与政治教育的理论和实践研究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新时代高校思政课改革创新研究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基层意识形态工作队伍建设存在问题及对策研究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从白鹿洞学规中管窥儒家思想中的廉政元素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综合施策推动能上能下治理干部“躺平”问题研究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九江新业态、新就业群体党建工作研究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四、传承红色基因，弘扬抗洪精神研究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新时代传承红色基因的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优势与实现路径研究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全国红色基因传承示范区建设的实践路径研究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红色基因传承与“勤廉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”建设研究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红色基因融入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长江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国家文化公园建设研究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赣西北</w:t>
      </w:r>
      <w:r>
        <w:rPr>
          <w:rFonts w:hint="eastAsia" w:ascii="仿宋_GB2312" w:hAnsi="仿宋_GB2312" w:eastAsia="仿宋_GB2312" w:cs="仿宋_GB2312"/>
          <w:sz w:val="32"/>
          <w:szCs w:val="32"/>
        </w:rPr>
        <w:t>革命根据地史料整理及其价值研究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新时代背景下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抗洪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精神的传承与发展研究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红色旅游对青少年社会主义核心价值观的影响研究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红色建筑遗产的价值与保护研究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红色经典故事的图像叙事与实践研究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红色文献、红色档案与红色记忆挖掘与利用研究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革命文物保护利用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探索与思考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五、九江文化基础和应用研究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江西诗派溯源及其地位研究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江西书院文化的传承与发展研究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国家级非遗义门陈“家训传统”传承创新发展研究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陶渊明文化当代价值研究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文艺</w:t>
      </w:r>
      <w:r>
        <w:rPr>
          <w:rFonts w:hint="eastAsia" w:ascii="仿宋_GB2312" w:hAnsi="仿宋_GB2312" w:eastAsia="仿宋_GB2312" w:cs="仿宋_GB2312"/>
          <w:sz w:val="32"/>
          <w:szCs w:val="32"/>
        </w:rPr>
        <w:t>讲好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故事的理论与实践研究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数字化赋能艺术创作研究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乡村振兴视域下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地方戏曲艺术创作与传承研究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勤廉江西视域下廉政音乐文化建设探究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庐山天下悠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”的媒介品牌效应塑造研究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革命文化资源融入青少年国家认同教育研究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文化自信视域下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文化“走出去”的外宣策略研究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江西书院文化在国外的传播研究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九江地域文化的演进脉络及叙事策略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突发公共事件和热点敏感问题舆论引导研究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以科学的评估体系引领县级融媒体高质量发展研究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大数据时代背景下语言智能对外语教育的影响研究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数字技术、数据技术赋能的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大中小学思想政治教育一体化建设的理论与实践研究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高校介入中小学课后服务的研究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建设优质均衡的基本公共教育服务体系研究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新时代师德师风建设和高素质教师队伍建设研究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健全学校、家庭、社会协同育人机制的实现方式研究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持续推进“双减”政策落实，构建良好教育生态研究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“健康中国”背景下健康教育融入学校体育的机制与路径研究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“健康中国”背景下九江全民营养知识和实用的配餐方法的研发与推广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新课程标准下中小学体能训练逻辑建构与内容设计研究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青少年体育锻炼智慧化管理平台的设计与应用研究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数字经济时代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体育产业高质量发展研究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积极应对人口老龄化战略背景下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体医融合健康养老服务模式研究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“健康中国”背景下促进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全民健身法制化、规范化研究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图书情报与档案机构高质量发展的现状与评价研究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互联网空间的数字安全与数据治理研究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传统村落非遗搜集、整理与数字化保护研究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九江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农村婚姻领域移风易俗改革研究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IwMjhjMjBlOTQxM2M1MTFiYjYxZWQyODMzNzYifQ=="/>
  </w:docVars>
  <w:rsids>
    <w:rsidRoot w:val="12F9459F"/>
    <w:rsid w:val="12F9459F"/>
    <w:rsid w:val="24E0567E"/>
    <w:rsid w:val="2F2F5238"/>
    <w:rsid w:val="31BEBE64"/>
    <w:rsid w:val="37645C9B"/>
    <w:rsid w:val="378553FE"/>
    <w:rsid w:val="3C666012"/>
    <w:rsid w:val="43FDFB25"/>
    <w:rsid w:val="47C38C86"/>
    <w:rsid w:val="4A4A0D21"/>
    <w:rsid w:val="4BBB7C16"/>
    <w:rsid w:val="4BF54123"/>
    <w:rsid w:val="4E3B916F"/>
    <w:rsid w:val="53576592"/>
    <w:rsid w:val="5BFC5BF3"/>
    <w:rsid w:val="7B771D89"/>
    <w:rsid w:val="7BEF5D96"/>
    <w:rsid w:val="7EBC3DD1"/>
    <w:rsid w:val="7ED95BF4"/>
    <w:rsid w:val="7FF7328C"/>
    <w:rsid w:val="AEBB9E56"/>
    <w:rsid w:val="B19F2B88"/>
    <w:rsid w:val="BFC7CCAD"/>
    <w:rsid w:val="F7B98208"/>
    <w:rsid w:val="FBE33633"/>
    <w:rsid w:val="FFF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21"/>
    <w:basedOn w:val="6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9">
    <w:name w:val="font1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0">
    <w:name w:val="font4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1">
    <w:name w:val="font112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11862</Words>
  <Characters>12808</Characters>
  <Lines>0</Lines>
  <Paragraphs>0</Paragraphs>
  <TotalTime>0</TotalTime>
  <ScaleCrop>false</ScaleCrop>
  <LinksUpToDate>false</LinksUpToDate>
  <CharactersWithSpaces>12827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2023-03-02T19:08:00Z</dcterms:created>
  <dc:creator>悠悠我欣</dc:creator>
  <cp:lastModifiedBy>李方备</cp:lastModifiedBy>
  <dcterms:modified xsi:type="dcterms:W3CDTF">2023-03-30T14:25:42Z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B0340DF9217544D8ACC0026150709E0C</vt:lpwstr>
  </property>
</Properties>
</file>